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练习丨列表和元组</w:t>
      </w:r>
    </w:p>
    <w:p>
      <w:pP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答案：</w:t>
      </w:r>
    </w:p>
    <w:p>
      <w:pPr>
        <w:numPr>
          <w:ilvl w:val="0"/>
          <w:numId w:val="1"/>
        </w:numP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A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del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[2,3]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[1,4,2,3]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-1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对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错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对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错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正确答案：</w:t>
      </w:r>
      <w:r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14:textFill>
            <w14:solidFill>
              <w14:schemeClr w14:val="tx1"/>
            </w14:solidFill>
          </w14:textFill>
        </w:rPr>
        <w:t>对</w:t>
      </w:r>
    </w:p>
    <w:p>
      <w:pPr>
        <w:widowControl w:val="0"/>
        <w:numPr>
          <w:numId w:val="0"/>
        </w:numPr>
        <w:tabs>
          <w:tab w:val="left" w:pos="312"/>
        </w:tabs>
        <w:jc w:val="both"/>
        <w:rPr>
          <w:rFonts w:hint="default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i w:val="0"/>
          <w:caps w:val="0"/>
          <w:color w:val="000000" w:themeColor="text1"/>
          <w:spacing w:val="0"/>
          <w:sz w:val="32"/>
          <w:szCs w:val="32"/>
          <w:shd w:val="clear" w:fill="F3F6F7"/>
          <w:lang w:val="en-US" w:eastAsia="zh-CN"/>
          <w14:textFill>
            <w14:solidFill>
              <w14:schemeClr w14:val="tx1"/>
            </w14:solidFill>
          </w14:textFill>
        </w:rPr>
        <w:t>购买课程微信：1561277539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FDA68"/>
    <w:multiLevelType w:val="singleLevel"/>
    <w:tmpl w:val="575FDA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15146"/>
    <w:rsid w:val="16011EEE"/>
    <w:rsid w:val="17D15146"/>
    <w:rsid w:val="2CB3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2020-01-31T12:40:00Z</dcterms:created>
  <dc:creator>YAO</dc:creator>
  <cp:lastModifiedBy>Administrator</cp:lastModifiedBy>
  <dcterms:modified xsi:type="dcterms:W3CDTF">2020-01-31T13:40:34Z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